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ihBier-BADBL_4c_M-tm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GKu-Logo_4c_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9.8pt;margin-top:64.1pt;width:183.1pt;height:6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824140</wp:posOffset>
                </wp:positionH>
                <wp:positionV relativeFrom="page">
                  <wp:posOffset>2331227</wp:posOffset>
                </wp:positionV>
                <wp:extent cx="6252212" cy="1022448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102244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caps w:val="1"/>
                                <w:spacing w:val="10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Pressemitteilung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Bier trinken f</w:t>
                            </w:r>
                            <w:r>
                              <w:rPr>
                                <w:rFonts w:ascii="ITC Novarese Std Medium" w:hAnsi="ITC Novarese Std Medium" w:hint="default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r den guten Zweck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Text"/>
                              <w:spacing w:before="140" w:line="264" w:lineRule="auto"/>
                              <w:rPr>
                                <w:rFonts w:ascii="ITC Novarese Std Book" w:cs="ITC Novarese Std Book" w:hAnsi="ITC Novarese Std Book" w:eastAsia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ller 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berreicht 2000 Euro an das Kinderhospiz Bamberg - neue Taubenmarkt-Termine f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r 2023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widowControl w:val="0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suppressAutoHyphens w:val="1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Weiher, 22.Februar 2023</w:t>
                            </w: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Um das Kinderhospiz Bamberg zu unterst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tzen hat die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ller kr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ftig die Werbetrommel ger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hrt und ein besonderes Weihnachtsbier gebraut. Drei Euro pro 0,75 L Flasche gingen zugunsten der neuen Einrichtung. Der Gesamtbetrag in H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he von 2000 Euro konnte nun von Roland und Heike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ller an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Konrad G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und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Silke Kastner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 vom Hospizverein Bamberg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berreicht werden. Bei der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bergabe anwesend war auch Andreas N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sslein. Er veranstaltet in diesem Jahr wieder zusammen mit der Brauerei die Weiherer Taubenm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rkte (6.3 und 3.4.). Auch deren Erl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s wird an das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>Sternenzelt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“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gehen.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Karten Ziehen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r den guten Zweck: Wo einst bei Taubenm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rkten im 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rtlichen Gasthaus wirklich Tauben, Schweine und Co. an den meistbietenden versteigert wurden, hat sich die Tradition heute eher in Richtung Endprodukt entwickelt. Selbstgebackene Torten, Naschk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rbe, hausgemachte Spezialit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ten und nat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rlich Bier stehen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r den Gewinner parat. Die Regeln: 36 Karten Fr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nkisches Blatt werden f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</w:rPr>
                              <w:t>r je 1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,50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</w:rPr>
                              <w:t xml:space="preserve"> Euro pro St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ck an die G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ste verkauft. Sind alle vergeben, zieht eine Gl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cksfee aus einem neuen Blatt eine Karte. Derjenige, der diese Karte nun im vorherigen Spiel gekauft hat, ist der Gewinner eines genussvollen Preises. Umrahmt von stimmungsvoller Wirtshaus-Live-Musik ist der Taubenmarkt eine wirkliches Highlight im Veranstaltungskalender. Und der gute Zweck setzt hier das T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pfelchen auf das i.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Die Taubenmarkt-Termine im Detail: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Montag,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6. M</w:t>
                            </w:r>
                            <w:r>
                              <w:rPr>
                                <w:rFonts w:ascii="ITC Novarese Std Book" w:hAnsi="ITC Novarese Std Book" w:hint="default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rz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, Live-Wirtshausmusik mit dem Duo M&amp;M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spacing w:after="60" w:line="264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Montag,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3. April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, Live-Wirtshausmusik mit </w:t>
                            </w:r>
                            <w:r>
                              <w:rPr>
                                <w:rFonts w:ascii="ITC Novarese Std Book" w:hAnsi="ITC Novarese Std Book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Thomas Datscheg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4.9pt;margin-top:183.6pt;width:492.3pt;height:805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hAnsi="ITC Novarese Std Book"/>
                          <w:caps w:val="1"/>
                          <w:spacing w:val="10"/>
                          <w:sz w:val="26"/>
                          <w:szCs w:val="26"/>
                          <w:rtl w:val="0"/>
                          <w:lang w:val="de-DE"/>
                        </w:rPr>
                        <w:t>Pressemitteilung</w:t>
                      </w: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Bier trinken f</w:t>
                      </w:r>
                      <w:r>
                        <w:rPr>
                          <w:rFonts w:ascii="ITC Novarese Std Medium" w:hAnsi="ITC Novarese Std Medium" w:hint="default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r den guten Zweck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Text"/>
                        <w:spacing w:before="140" w:line="264" w:lineRule="auto"/>
                        <w:rPr>
                          <w:rFonts w:ascii="ITC Novarese Std Book" w:cs="ITC Novarese Std Book" w:hAnsi="ITC Novarese Std Book" w:eastAsia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Brauerei Kundm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 xml:space="preserve">ller 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berreicht 2000 Euro an das Kinderhospiz Bamberg - neue Taubenmarkt-Termine f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r 2023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r>
                    </w:p>
                    <w:p>
                      <w:pPr>
                        <w:pStyle w:val="Standard"/>
                        <w:widowControl w:val="0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suppressAutoHyphens w:val="1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</w:pP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Weiher, 22.Februar 2023</w:t>
                      </w: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Um das Kinderhospiz Bamberg zu unterst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tzen hat die Brauerei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ller kr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ftig die Werbetrommel ger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hrt und ein besonderes Weihnachtsbier gebraut. Drei Euro pro 0,75 L Flasche gingen zugunsten der neuen Einrichtung. Der Gesamtbetrag in H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he von 2000 Euro konnte nun von Roland und Heike Kundm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ller an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Konrad G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und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Silke Kastner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 vom Hospizverein Bamberg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berreicht werden. Bei der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bergabe anwesend war auch Andreas N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sslein. Er veranstaltet in diesem Jahr wieder zusammen mit der Brauerei die Weiherer Taubenm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rkte (6.3 und 3.4.). Auch deren Erl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s wird an das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>Sternenzelt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“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u w:color="000000"/>
                          <w:rtl w:val="0"/>
                          <w:lang w:val="de-DE"/>
                        </w:rPr>
                        <w:t xml:space="preserve">gehen. </w:t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Karten Ziehen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r den guten Zweck: Wo einst bei Taubenm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rkten im 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rtlichen Gasthaus wirklich Tauben, Schweine und Co. an den meistbietenden versteigert wurden, hat sich die Tradition heute eher in Richtung Endprodukt entwickelt. Selbstgebackene Torten, Naschk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rbe, hausgemachte Spezialit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ten und nat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rlich Bier stehen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r den Gewinner parat. Die Regeln: 36 Karten Fr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nkisches Blatt werden f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</w:rPr>
                        <w:t>r je 1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,50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</w:rPr>
                        <w:t xml:space="preserve"> Euro pro St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ck an die G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ste verkauft. Sind alle vergeben, zieht eine Gl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cksfee aus einem neuen Blatt eine Karte. Derjenige, der diese Karte nun im vorherigen Spiel gekauft hat, ist der Gewinner eines genussvollen Preises. Umrahmt von stimmungsvoller Wirtshaus-Live-Musik ist der Taubenmarkt eine wirkliches Highlight im Veranstaltungskalender. Und der gute Zweck setzt hier das T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pfelchen auf das i. </w:t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b w:val="1"/>
                          <w:bCs w:val="1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 xml:space="preserve">Die Taubenmarkt-Termine im Detail: </w:t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Montag,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6. M</w:t>
                      </w:r>
                      <w:r>
                        <w:rPr>
                          <w:rFonts w:ascii="ITC Novarese Std Book" w:hAnsi="ITC Novarese Std Book" w:hint="default"/>
                          <w:sz w:val="24"/>
                          <w:szCs w:val="24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rz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, Live-Wirtshausmusik mit dem Duo M&amp;M</w:t>
                      </w:r>
                    </w:p>
                    <w:p>
                      <w:pPr>
                        <w:pStyle w:val="Standard"/>
                        <w:bidi w:val="0"/>
                        <w:spacing w:after="60" w:line="264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Montag,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3. April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 xml:space="preserve">, Live-Wirtshausmusik mit </w:t>
                      </w:r>
                      <w:r>
                        <w:rPr>
                          <w:rFonts w:ascii="ITC Novarese Std Book" w:hAnsi="ITC Novarese Std Book"/>
                          <w:sz w:val="24"/>
                          <w:szCs w:val="24"/>
                          <w:rtl w:val="0"/>
                          <w:lang w:val="de-DE"/>
                        </w:rPr>
                        <w:t>Thomas Datscheg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sz w:val="24"/>
                          <w:szCs w:val="24"/>
                          <w:rtl w:val="0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3572" w:right="680" w:bottom="720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TC Novarese Std Medium">
    <w:charset w:val="00"/>
    <w:family w:val="roman"/>
    <w:pitch w:val="default"/>
  </w:font>
  <w:font w:name="ITC Novarese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